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918DB" w14:textId="77777777" w:rsidR="00A45780" w:rsidRPr="007A79F3" w:rsidRDefault="00A45780" w:rsidP="00A45780">
      <w:pPr>
        <w:rPr>
          <w:rFonts w:asciiTheme="minorHAnsi" w:hAnsiTheme="minorHAnsi" w:cstheme="minorBidi"/>
          <w:b/>
          <w:sz w:val="21"/>
          <w:szCs w:val="21"/>
        </w:rPr>
      </w:pPr>
      <w:r w:rsidRPr="007A79F3">
        <w:rPr>
          <w:rFonts w:asciiTheme="minorHAnsi" w:hAnsiTheme="minorHAnsi" w:cstheme="minorBidi"/>
          <w:b/>
          <w:sz w:val="21"/>
          <w:szCs w:val="21"/>
        </w:rPr>
        <w:t>Economic Climate</w:t>
      </w:r>
    </w:p>
    <w:p w14:paraId="4ECB7155" w14:textId="77777777" w:rsidR="00A45780" w:rsidRPr="007A79F3" w:rsidRDefault="00A45780" w:rsidP="008952F1">
      <w:pPr>
        <w:jc w:val="both"/>
        <w:rPr>
          <w:sz w:val="21"/>
          <w:szCs w:val="21"/>
          <w:u w:val="single"/>
        </w:rPr>
      </w:pPr>
    </w:p>
    <w:p w14:paraId="37CC26F0" w14:textId="46E1B4CC" w:rsidR="00BC1261" w:rsidRDefault="00BC1261" w:rsidP="00702E0B">
      <w:pPr>
        <w:jc w:val="both"/>
      </w:pPr>
      <w:bookmarkStart w:id="0" w:name="_Hlk111986339"/>
      <w:r>
        <w:t>The 2023 BP electric and natural gas sales forecasts were completed in July 2022 and are based on an economic outlook developed by IHS Markit (“</w:t>
      </w:r>
      <w:r w:rsidR="003F6CAB">
        <w:t>IH</w:t>
      </w:r>
      <w:r>
        <w:t xml:space="preserve">S”) in May 2022.  </w:t>
      </w:r>
    </w:p>
    <w:bookmarkEnd w:id="0"/>
    <w:p w14:paraId="30033E54" w14:textId="77777777" w:rsidR="00BC1261" w:rsidRDefault="00BC1261" w:rsidP="00702E0B">
      <w:pPr>
        <w:jc w:val="both"/>
        <w:rPr>
          <w:u w:val="single"/>
        </w:rPr>
      </w:pPr>
    </w:p>
    <w:p w14:paraId="658C8845" w14:textId="5C9413E5" w:rsidR="00702E0B" w:rsidRPr="00F469AC" w:rsidRDefault="00702E0B" w:rsidP="00702E0B">
      <w:pPr>
        <w:jc w:val="both"/>
        <w:rPr>
          <w:u w:val="single"/>
        </w:rPr>
      </w:pPr>
      <w:r w:rsidRPr="00F469AC">
        <w:rPr>
          <w:u w:val="single"/>
        </w:rPr>
        <w:t>U.S.</w:t>
      </w:r>
    </w:p>
    <w:p w14:paraId="5B54BBE5" w14:textId="77777777" w:rsidR="00702E0B" w:rsidRPr="00F469AC" w:rsidRDefault="00702E0B" w:rsidP="00702E0B">
      <w:pPr>
        <w:jc w:val="both"/>
        <w:rPr>
          <w:u w:val="single"/>
        </w:rPr>
      </w:pPr>
    </w:p>
    <w:p w14:paraId="7BBD65D2" w14:textId="15CADF7A" w:rsidR="009F7B03" w:rsidRPr="00451814" w:rsidRDefault="0083510B" w:rsidP="00702E0B">
      <w:pPr>
        <w:jc w:val="both"/>
      </w:pPr>
      <w:bookmarkStart w:id="1" w:name="_Hlk111986275"/>
      <w:r w:rsidRPr="00C55F4B">
        <w:t xml:space="preserve">After an impressive expansion at the end of 2021, high inflation and the Federal Reserve’s attempt to cool the economy </w:t>
      </w:r>
      <w:r w:rsidR="00D727AA">
        <w:t>tampered</w:t>
      </w:r>
      <w:r w:rsidRPr="00C55F4B">
        <w:t xml:space="preserve"> growth</w:t>
      </w:r>
      <w:r w:rsidR="00E20639">
        <w:t xml:space="preserve"> as the </w:t>
      </w:r>
      <w:r w:rsidRPr="00C55F4B">
        <w:t xml:space="preserve">first quarter RGDP </w:t>
      </w:r>
      <w:r w:rsidR="00E20639">
        <w:t>decreas</w:t>
      </w:r>
      <w:r w:rsidR="00D727AA">
        <w:t>ing</w:t>
      </w:r>
      <w:r w:rsidR="00E20639">
        <w:t xml:space="preserve"> </w:t>
      </w:r>
      <w:r w:rsidRPr="00C55F4B">
        <w:t>1.6%.</w:t>
      </w:r>
    </w:p>
    <w:bookmarkEnd w:id="1"/>
    <w:p w14:paraId="47AF0DF8" w14:textId="64D03DA5" w:rsidR="00702E0B" w:rsidRPr="00451814" w:rsidRDefault="00702E0B" w:rsidP="00702E0B">
      <w:pPr>
        <w:jc w:val="both"/>
      </w:pPr>
    </w:p>
    <w:p w14:paraId="21B7C6D3" w14:textId="43118910" w:rsidR="00702E0B" w:rsidRPr="00451814" w:rsidRDefault="00702E0B" w:rsidP="00702E0B">
      <w:pPr>
        <w:jc w:val="both"/>
      </w:pPr>
      <w:r w:rsidRPr="00451814">
        <w:t>The U</w:t>
      </w:r>
      <w:r w:rsidR="00521A22" w:rsidRPr="00451814">
        <w:t>.</w:t>
      </w:r>
      <w:r w:rsidRPr="00451814">
        <w:t>S</w:t>
      </w:r>
      <w:r w:rsidR="00521A22" w:rsidRPr="00451814">
        <w:t>.</w:t>
      </w:r>
      <w:r w:rsidRPr="00451814">
        <w:t xml:space="preserve"> labor market </w:t>
      </w:r>
      <w:r w:rsidR="005811BD" w:rsidRPr="00451814">
        <w:t xml:space="preserve">continues to </w:t>
      </w:r>
      <w:r w:rsidR="00516BA5" w:rsidRPr="00451814">
        <w:t>push towards pre-pandemic levels</w:t>
      </w:r>
      <w:r w:rsidR="006A7706" w:rsidRPr="00451814">
        <w:t xml:space="preserve"> with </w:t>
      </w:r>
      <w:r w:rsidR="0083510B" w:rsidRPr="00C55F4B">
        <w:t>21.5</w:t>
      </w:r>
      <w:r w:rsidR="006A7706" w:rsidRPr="00451814">
        <w:t xml:space="preserve"> million of the 22 million jobs lost </w:t>
      </w:r>
      <w:r w:rsidRPr="00451814">
        <w:t>in March and April of 2020</w:t>
      </w:r>
      <w:r w:rsidR="006A7706" w:rsidRPr="00451814">
        <w:t xml:space="preserve"> recovered</w:t>
      </w:r>
      <w:r w:rsidR="00880DEC">
        <w:t xml:space="preserve"> through May 2022</w:t>
      </w:r>
      <w:r w:rsidR="006A7706" w:rsidRPr="00451814">
        <w:t xml:space="preserve">. The </w:t>
      </w:r>
      <w:r w:rsidR="00F26FB3" w:rsidRPr="00451814">
        <w:t xml:space="preserve">steady drop in the </w:t>
      </w:r>
      <w:r w:rsidR="006A7706" w:rsidRPr="00451814">
        <w:t>u</w:t>
      </w:r>
      <w:r w:rsidR="00363683" w:rsidRPr="00451814">
        <w:t xml:space="preserve">nemployment rate </w:t>
      </w:r>
      <w:r w:rsidR="00F26FB3" w:rsidRPr="00451814">
        <w:t xml:space="preserve">presses on </w:t>
      </w:r>
      <w:r w:rsidR="0083510B" w:rsidRPr="00C55F4B">
        <w:t>holding fast at</w:t>
      </w:r>
      <w:r w:rsidR="006A7706" w:rsidRPr="00451814">
        <w:t xml:space="preserve"> 3.6% </w:t>
      </w:r>
      <w:r w:rsidR="0083510B" w:rsidRPr="00C55F4B">
        <w:t>throughout the second quarter, near</w:t>
      </w:r>
      <w:r w:rsidR="006163DE" w:rsidRPr="00451814">
        <w:t xml:space="preserve"> the February 2020 rate of 3.5%</w:t>
      </w:r>
      <w:r w:rsidRPr="00451814">
        <w:t>.</w:t>
      </w:r>
      <w:r w:rsidR="006A7706" w:rsidRPr="00451814">
        <w:t xml:space="preserve"> </w:t>
      </w:r>
      <w:r w:rsidR="0083510B" w:rsidRPr="00C55F4B">
        <w:t xml:space="preserve">The U-6 rate which also includes </w:t>
      </w:r>
      <w:r w:rsidR="00451814" w:rsidRPr="00C55F4B">
        <w:t>underemployed, discouraged, and marginally attached workers continues to drop. However, as the Federal Reserve combats rising costs, unemployment is expected to increase.</w:t>
      </w:r>
      <w:r w:rsidR="00521A22" w:rsidRPr="00451814">
        <w:t xml:space="preserve"> </w:t>
      </w:r>
    </w:p>
    <w:p w14:paraId="2AAF0151" w14:textId="77777777" w:rsidR="00000E64" w:rsidRPr="00C55F4B" w:rsidRDefault="00000E64" w:rsidP="00702E0B">
      <w:pPr>
        <w:jc w:val="both"/>
      </w:pPr>
    </w:p>
    <w:p w14:paraId="678D76E9" w14:textId="1A398E17" w:rsidR="006163DE" w:rsidRDefault="00F82FEC" w:rsidP="00702E0B">
      <w:pPr>
        <w:jc w:val="both"/>
      </w:pPr>
      <w:r w:rsidRPr="00451814">
        <w:t>The economy continues to experience headwinds from labor shortages and supply chain issues, which</w:t>
      </w:r>
      <w:r w:rsidR="00665E3E" w:rsidRPr="00451814">
        <w:t xml:space="preserve"> may not</w:t>
      </w:r>
      <w:r w:rsidRPr="00451814">
        <w:t xml:space="preserve"> subside any time soon</w:t>
      </w:r>
      <w:r w:rsidR="009D75AF" w:rsidRPr="00451814">
        <w:t>.</w:t>
      </w:r>
      <w:r w:rsidRPr="00451814">
        <w:t xml:space="preserve">  These shortages have in turn spurred increases in the price</w:t>
      </w:r>
      <w:r w:rsidR="00000E64" w:rsidRPr="00451814">
        <w:t>s</w:t>
      </w:r>
      <w:r w:rsidRPr="00451814">
        <w:t xml:space="preserve"> of goods, propelling inflation higher. </w:t>
      </w:r>
      <w:r w:rsidR="006163DE" w:rsidRPr="00451814">
        <w:t xml:space="preserve">CPI increased </w:t>
      </w:r>
      <w:r w:rsidR="00C55F4B">
        <w:t>9</w:t>
      </w:r>
      <w:r w:rsidR="006163DE" w:rsidRPr="00451814">
        <w:t>% year-over-year</w:t>
      </w:r>
      <w:r w:rsidRPr="00451814">
        <w:t xml:space="preserve"> </w:t>
      </w:r>
      <w:r w:rsidR="006163DE" w:rsidRPr="00451814">
        <w:t xml:space="preserve">in </w:t>
      </w:r>
      <w:r w:rsidR="00C55F4B">
        <w:t>June</w:t>
      </w:r>
      <w:r w:rsidR="006163DE" w:rsidRPr="00451814">
        <w:t>, though Core CPI</w:t>
      </w:r>
      <w:r w:rsidR="00451814" w:rsidRPr="00C55F4B">
        <w:t>, which excludes food and energy,</w:t>
      </w:r>
      <w:r w:rsidR="00DB5EA8" w:rsidRPr="00451814">
        <w:t xml:space="preserve"> was slightly less drastic at</w:t>
      </w:r>
      <w:r w:rsidR="00451814" w:rsidRPr="00C55F4B">
        <w:t xml:space="preserve"> a</w:t>
      </w:r>
      <w:r w:rsidR="00DB5EA8" w:rsidRPr="00451814">
        <w:t xml:space="preserve"> 6% </w:t>
      </w:r>
      <w:r w:rsidR="00451814" w:rsidRPr="00C55F4B">
        <w:t xml:space="preserve">increase </w:t>
      </w:r>
      <w:r w:rsidR="00DB5EA8" w:rsidRPr="00451814">
        <w:t>year-over-year</w:t>
      </w:r>
      <w:r w:rsidR="00451814" w:rsidRPr="00C55F4B">
        <w:t>.</w:t>
      </w:r>
    </w:p>
    <w:p w14:paraId="2D0CBCA8" w14:textId="5CAE4AA0" w:rsidR="00E4216A" w:rsidRDefault="00E4216A" w:rsidP="00702E0B">
      <w:pPr>
        <w:jc w:val="both"/>
      </w:pPr>
    </w:p>
    <w:p w14:paraId="2571D4E9" w14:textId="38DB836E" w:rsidR="00E4216A" w:rsidRPr="00226A27" w:rsidRDefault="00CA7E7C" w:rsidP="00702E0B">
      <w:pPr>
        <w:jc w:val="both"/>
      </w:pPr>
      <w:r>
        <w:t xml:space="preserve">In the 2023 Business Plan, </w:t>
      </w:r>
      <w:r w:rsidR="00E4216A">
        <w:t>IHS is projecting 1.2</w:t>
      </w:r>
      <w:r>
        <w:t>8</w:t>
      </w:r>
      <w:r w:rsidR="00E4216A">
        <w:t>% growth in RGDP for 2022 with an average growth rate of 2.</w:t>
      </w:r>
      <w:r>
        <w:t>56</w:t>
      </w:r>
      <w:r w:rsidR="00E4216A">
        <w:t>% for the 2023-2027 timeframe, slightly</w:t>
      </w:r>
      <w:r w:rsidR="00E4216A" w:rsidRPr="00F469AC">
        <w:t xml:space="preserve"> above the 2010-2019 between-recession (Great Recession and the Covid-19 pandemic) average of 2.3</w:t>
      </w:r>
      <w:r w:rsidR="00E4216A">
        <w:t>%</w:t>
      </w:r>
      <w:r w:rsidR="00E4216A" w:rsidRPr="00F469AC">
        <w:t>.</w:t>
      </w:r>
    </w:p>
    <w:p w14:paraId="5C848C6A" w14:textId="77777777" w:rsidR="006163DE" w:rsidRDefault="006163DE" w:rsidP="00702E0B">
      <w:pPr>
        <w:jc w:val="both"/>
        <w:rPr>
          <w:highlight w:val="yellow"/>
        </w:rPr>
      </w:pPr>
    </w:p>
    <w:p w14:paraId="5324C01F" w14:textId="20A74557" w:rsidR="00702E0B" w:rsidRPr="00F469AC" w:rsidRDefault="00702E0B" w:rsidP="00702E0B">
      <w:pPr>
        <w:jc w:val="both"/>
      </w:pPr>
    </w:p>
    <w:p w14:paraId="43EB57AD" w14:textId="77777777" w:rsidR="00702E0B" w:rsidRPr="00F469AC" w:rsidRDefault="00702E0B" w:rsidP="00702E0B">
      <w:pPr>
        <w:jc w:val="both"/>
      </w:pPr>
    </w:p>
    <w:p w14:paraId="368F6FB3" w14:textId="77777777" w:rsidR="00702E0B" w:rsidRPr="00F469AC" w:rsidRDefault="00702E0B" w:rsidP="00702E0B">
      <w:pPr>
        <w:jc w:val="both"/>
      </w:pPr>
      <w:r w:rsidRPr="00F469AC">
        <w:rPr>
          <w:u w:val="single"/>
        </w:rPr>
        <w:t>Kentucky</w:t>
      </w:r>
    </w:p>
    <w:p w14:paraId="37BCF66D" w14:textId="77777777" w:rsidR="00702E0B" w:rsidRPr="00F469AC" w:rsidRDefault="00702E0B" w:rsidP="00702E0B">
      <w:pPr>
        <w:jc w:val="both"/>
        <w:rPr>
          <w:u w:val="single"/>
        </w:rPr>
      </w:pPr>
    </w:p>
    <w:p w14:paraId="6746899D" w14:textId="6CE45F11" w:rsidR="00702E0B" w:rsidRDefault="00D870BE" w:rsidP="00702E0B">
      <w:pPr>
        <w:jc w:val="both"/>
      </w:pPr>
      <w:r w:rsidRPr="00C55F4B">
        <w:t>Similar to the US overall, Kentucky’s economy began to contract in the first quarter with RGSP</w:t>
      </w:r>
      <w:r w:rsidR="00E4216A">
        <w:t xml:space="preserve"> change</w:t>
      </w:r>
      <w:r w:rsidRPr="00C55F4B">
        <w:t xml:space="preserve"> coming in at -2.55%.</w:t>
      </w:r>
    </w:p>
    <w:p w14:paraId="2F1F4B6F" w14:textId="5E9D9D0B" w:rsidR="00D870BE" w:rsidRDefault="00D870BE" w:rsidP="00702E0B">
      <w:pPr>
        <w:jc w:val="both"/>
      </w:pPr>
    </w:p>
    <w:p w14:paraId="5F9E8B6B" w14:textId="37DDD925" w:rsidR="00D870BE" w:rsidRPr="00D870BE" w:rsidRDefault="00D870BE" w:rsidP="00702E0B">
      <w:pPr>
        <w:jc w:val="both"/>
      </w:pPr>
      <w:r>
        <w:t>Kentucky job growth slowed throughout the first half of the year, with total non</w:t>
      </w:r>
      <w:r w:rsidR="00EB64A2">
        <w:t>-</w:t>
      </w:r>
      <w:r>
        <w:t>farm payrolls decreasing in May</w:t>
      </w:r>
      <w:r w:rsidR="00EB64A2">
        <w:t xml:space="preserve"> to land around 22k below pre-pandemic levels. Construction and Manufacturing are still noticeably below previous levels, with 14.6k of the 54k jobs lost still unrecovered between the categories.</w:t>
      </w:r>
      <w:r w:rsidR="00476FC3">
        <w:t xml:space="preserve"> Service sector jobs surpassed pre-pandemic levels in most categories, with the notable exception of government jobs where there are still 16.8k jobs yet to be recovered.</w:t>
      </w:r>
    </w:p>
    <w:p w14:paraId="181A39F5" w14:textId="77777777" w:rsidR="00702E0B" w:rsidRPr="00C55F4B" w:rsidRDefault="00702E0B" w:rsidP="00702E0B">
      <w:pPr>
        <w:jc w:val="both"/>
        <w:rPr>
          <w:highlight w:val="yellow"/>
        </w:rPr>
      </w:pPr>
    </w:p>
    <w:p w14:paraId="24298473" w14:textId="6E5F7FD7" w:rsidR="00702E0B" w:rsidRPr="00E4216A" w:rsidRDefault="00476FC3" w:rsidP="00702E0B">
      <w:pPr>
        <w:jc w:val="both"/>
      </w:pPr>
      <w:r w:rsidRPr="00C55F4B">
        <w:t xml:space="preserve">After </w:t>
      </w:r>
      <w:r w:rsidR="00673715">
        <w:t xml:space="preserve">a </w:t>
      </w:r>
      <w:r w:rsidRPr="00C55F4B">
        <w:t xml:space="preserve">long stretch of strong housing growth, </w:t>
      </w:r>
      <w:r w:rsidR="00673715">
        <w:t>s</w:t>
      </w:r>
      <w:r w:rsidR="004718A7" w:rsidRPr="00C55F4B">
        <w:t>ingle family housing permit growth has slowed and even declined in the state. Lexington increased only 2.3% while Louisville decreased 1.4% on a rolling 12-month year-over-year basis through April.</w:t>
      </w:r>
    </w:p>
    <w:p w14:paraId="6F4BD176" w14:textId="77777777" w:rsidR="00702E0B" w:rsidRPr="00C55F4B" w:rsidRDefault="00702E0B" w:rsidP="00702E0B">
      <w:pPr>
        <w:jc w:val="both"/>
        <w:rPr>
          <w:highlight w:val="yellow"/>
        </w:rPr>
      </w:pPr>
    </w:p>
    <w:p w14:paraId="4AAF904E" w14:textId="138A3CEF" w:rsidR="00702E0B" w:rsidRPr="00437B8C" w:rsidRDefault="000D6452" w:rsidP="00702E0B">
      <w:pPr>
        <w:jc w:val="both"/>
      </w:pPr>
      <w:r>
        <w:t>In the 2023 Business Plan, IHS is</w:t>
      </w:r>
      <w:r w:rsidRPr="0080505F">
        <w:t xml:space="preserve"> </w:t>
      </w:r>
      <w:r w:rsidR="00702E0B" w:rsidRPr="0080505F">
        <w:t xml:space="preserve">projecting real economic growth of </w:t>
      </w:r>
      <w:r w:rsidR="0080505F" w:rsidRPr="00C55F4B">
        <w:t>1.4</w:t>
      </w:r>
      <w:r>
        <w:t>2</w:t>
      </w:r>
      <w:r w:rsidR="0080505F">
        <w:t>%</w:t>
      </w:r>
      <w:r w:rsidR="00702E0B" w:rsidRPr="0080505F">
        <w:t xml:space="preserve"> for Kentucky during 202</w:t>
      </w:r>
      <w:r w:rsidR="00A422C1" w:rsidRPr="0080505F">
        <w:t>2</w:t>
      </w:r>
      <w:r w:rsidR="0080505F" w:rsidRPr="0080505F">
        <w:t xml:space="preserve"> with</w:t>
      </w:r>
      <w:r w:rsidR="0080505F">
        <w:t xml:space="preserve"> </w:t>
      </w:r>
      <w:r>
        <w:t>an average growth rate of 1.52% for the 2023-2027 timeframe,</w:t>
      </w:r>
      <w:r w:rsidR="00844054">
        <w:t xml:space="preserve"> above the between-recession average growth rate of 1.1%</w:t>
      </w:r>
      <w:r w:rsidR="0080505F">
        <w:t>. Like the U</w:t>
      </w:r>
      <w:r w:rsidR="00D2062A">
        <w:t>.</w:t>
      </w:r>
      <w:r w:rsidR="0080505F">
        <w:t>S</w:t>
      </w:r>
      <w:r w:rsidR="00D2062A">
        <w:t>.</w:t>
      </w:r>
      <w:r w:rsidR="0080505F">
        <w:t xml:space="preserve"> overall, supply chain constraints, high inflation, and recession fears are the greatest hurdles for the economy over the coming months and years.</w:t>
      </w:r>
    </w:p>
    <w:p w14:paraId="19F61562" w14:textId="416F02ED" w:rsidR="00C2247B" w:rsidRPr="00CA03EE" w:rsidRDefault="00C2247B" w:rsidP="000C093D">
      <w:pPr>
        <w:jc w:val="both"/>
      </w:pPr>
    </w:p>
    <w:sectPr w:rsidR="00C2247B" w:rsidRPr="00CA03E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CE235" w14:textId="77777777" w:rsidR="003D21BB" w:rsidRDefault="003D21BB" w:rsidP="003D21BB">
      <w:r>
        <w:separator/>
      </w:r>
    </w:p>
  </w:endnote>
  <w:endnote w:type="continuationSeparator" w:id="0">
    <w:p w14:paraId="613A4118" w14:textId="77777777" w:rsidR="003D21BB" w:rsidRDefault="003D21BB" w:rsidP="003D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13C12" w14:textId="7C81BBE2" w:rsidR="003F6CAB" w:rsidRDefault="003F6CA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11B9FA" wp14:editId="56F3AF75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aaea40a19d566903081f245e" descr="{&quot;HashCode&quot;:1475708350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6A9074" w14:textId="5EA7FBB2" w:rsidR="003F6CAB" w:rsidRPr="003F6CAB" w:rsidRDefault="003F6CAB" w:rsidP="003F6CAB">
                          <w:pPr>
                            <w:rPr>
                              <w:rFonts w:cs="Calibri"/>
                              <w:color w:val="000000"/>
                              <w:sz w:val="28"/>
                            </w:rPr>
                          </w:pPr>
                          <w:r w:rsidRPr="003F6CAB">
                            <w:rPr>
                              <w:rFonts w:cs="Calibri"/>
                              <w:color w:val="000000"/>
                              <w:sz w:val="28"/>
                            </w:rPr>
                            <w:t>Business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1B9FA" id="_x0000_t202" coordsize="21600,21600" o:spt="202" path="m,l,21600r21600,l21600,xe">
              <v:stroke joinstyle="miter"/>
              <v:path gradientshapeok="t" o:connecttype="rect"/>
            </v:shapetype>
            <v:shape id="MSIPCMaaea40a19d566903081f245e" o:spid="_x0000_s1026" type="#_x0000_t202" alt="{&quot;HashCode&quot;:1475708350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fill o:detectmouseclick="t"/>
              <v:textbox inset="20pt,0,,0">
                <w:txbxContent>
                  <w:p w14:paraId="666A9074" w14:textId="5EA7FBB2" w:rsidR="003F6CAB" w:rsidRPr="003F6CAB" w:rsidRDefault="003F6CAB" w:rsidP="003F6CAB">
                    <w:pPr>
                      <w:rPr>
                        <w:rFonts w:cs="Calibri"/>
                        <w:color w:val="000000"/>
                        <w:sz w:val="28"/>
                      </w:rPr>
                    </w:pPr>
                    <w:r w:rsidRPr="003F6CAB">
                      <w:rPr>
                        <w:rFonts w:cs="Calibri"/>
                        <w:color w:val="000000"/>
                        <w:sz w:val="28"/>
                      </w:rPr>
                      <w:t>Business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921CF" w14:textId="77777777" w:rsidR="003D21BB" w:rsidRDefault="003D21BB" w:rsidP="003D21BB">
      <w:r>
        <w:separator/>
      </w:r>
    </w:p>
  </w:footnote>
  <w:footnote w:type="continuationSeparator" w:id="0">
    <w:p w14:paraId="2B287FD2" w14:textId="77777777" w:rsidR="003D21BB" w:rsidRDefault="003D21BB" w:rsidP="003D21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2F1"/>
    <w:rsid w:val="000000FC"/>
    <w:rsid w:val="00000E64"/>
    <w:rsid w:val="00005D9D"/>
    <w:rsid w:val="00013451"/>
    <w:rsid w:val="0001523F"/>
    <w:rsid w:val="00021895"/>
    <w:rsid w:val="00022459"/>
    <w:rsid w:val="00024647"/>
    <w:rsid w:val="00037A4D"/>
    <w:rsid w:val="0004389A"/>
    <w:rsid w:val="000456B0"/>
    <w:rsid w:val="0004584E"/>
    <w:rsid w:val="00047E48"/>
    <w:rsid w:val="000534BB"/>
    <w:rsid w:val="00056E9B"/>
    <w:rsid w:val="00074992"/>
    <w:rsid w:val="00077BC2"/>
    <w:rsid w:val="00095104"/>
    <w:rsid w:val="000B10F3"/>
    <w:rsid w:val="000B113C"/>
    <w:rsid w:val="000B7394"/>
    <w:rsid w:val="000C093D"/>
    <w:rsid w:val="000C0A6B"/>
    <w:rsid w:val="000C1775"/>
    <w:rsid w:val="000C181E"/>
    <w:rsid w:val="000C54EF"/>
    <w:rsid w:val="000C5E89"/>
    <w:rsid w:val="000D44B7"/>
    <w:rsid w:val="000D59EB"/>
    <w:rsid w:val="000D6452"/>
    <w:rsid w:val="000E0D3C"/>
    <w:rsid w:val="000E1B0F"/>
    <w:rsid w:val="000F1CEB"/>
    <w:rsid w:val="000F4461"/>
    <w:rsid w:val="000F50E1"/>
    <w:rsid w:val="000F5243"/>
    <w:rsid w:val="00101439"/>
    <w:rsid w:val="00102EEB"/>
    <w:rsid w:val="0010305D"/>
    <w:rsid w:val="0011016E"/>
    <w:rsid w:val="00116802"/>
    <w:rsid w:val="00120D5C"/>
    <w:rsid w:val="001242D7"/>
    <w:rsid w:val="001255C7"/>
    <w:rsid w:val="00140201"/>
    <w:rsid w:val="00150156"/>
    <w:rsid w:val="00154CAE"/>
    <w:rsid w:val="00154FFC"/>
    <w:rsid w:val="00160272"/>
    <w:rsid w:val="001650B1"/>
    <w:rsid w:val="001709B8"/>
    <w:rsid w:val="001742A5"/>
    <w:rsid w:val="001857FA"/>
    <w:rsid w:val="001865A8"/>
    <w:rsid w:val="001962B9"/>
    <w:rsid w:val="001A3077"/>
    <w:rsid w:val="001A4DCD"/>
    <w:rsid w:val="001B11C5"/>
    <w:rsid w:val="001C64B5"/>
    <w:rsid w:val="001D1192"/>
    <w:rsid w:val="001E2DB4"/>
    <w:rsid w:val="001F7A2C"/>
    <w:rsid w:val="002001D7"/>
    <w:rsid w:val="00200F21"/>
    <w:rsid w:val="00210687"/>
    <w:rsid w:val="00210F7D"/>
    <w:rsid w:val="00214D05"/>
    <w:rsid w:val="00226A27"/>
    <w:rsid w:val="0025266F"/>
    <w:rsid w:val="00254646"/>
    <w:rsid w:val="0025535B"/>
    <w:rsid w:val="002621BD"/>
    <w:rsid w:val="00284448"/>
    <w:rsid w:val="00285C36"/>
    <w:rsid w:val="002A4BFA"/>
    <w:rsid w:val="002B43A2"/>
    <w:rsid w:val="002B581A"/>
    <w:rsid w:val="002B7F41"/>
    <w:rsid w:val="002C153A"/>
    <w:rsid w:val="002C3365"/>
    <w:rsid w:val="002D559B"/>
    <w:rsid w:val="002E5E66"/>
    <w:rsid w:val="002F5247"/>
    <w:rsid w:val="00300AC8"/>
    <w:rsid w:val="003016F6"/>
    <w:rsid w:val="00304EF3"/>
    <w:rsid w:val="00316CF9"/>
    <w:rsid w:val="003239F7"/>
    <w:rsid w:val="00325A57"/>
    <w:rsid w:val="00327820"/>
    <w:rsid w:val="003331C0"/>
    <w:rsid w:val="00335FE8"/>
    <w:rsid w:val="0034123F"/>
    <w:rsid w:val="00346A3C"/>
    <w:rsid w:val="00347FEA"/>
    <w:rsid w:val="003526FD"/>
    <w:rsid w:val="00360C3C"/>
    <w:rsid w:val="00363683"/>
    <w:rsid w:val="00363716"/>
    <w:rsid w:val="003769D6"/>
    <w:rsid w:val="00384C9A"/>
    <w:rsid w:val="00393CB6"/>
    <w:rsid w:val="0039549B"/>
    <w:rsid w:val="003B2213"/>
    <w:rsid w:val="003C473B"/>
    <w:rsid w:val="003D21BB"/>
    <w:rsid w:val="003D25CF"/>
    <w:rsid w:val="003D2D6B"/>
    <w:rsid w:val="003D7263"/>
    <w:rsid w:val="003E10C4"/>
    <w:rsid w:val="003F6CAB"/>
    <w:rsid w:val="00400CBF"/>
    <w:rsid w:val="004061CD"/>
    <w:rsid w:val="00410E07"/>
    <w:rsid w:val="00422EEB"/>
    <w:rsid w:val="0042628F"/>
    <w:rsid w:val="0043346A"/>
    <w:rsid w:val="00434F2F"/>
    <w:rsid w:val="00437B8C"/>
    <w:rsid w:val="00451814"/>
    <w:rsid w:val="004524E6"/>
    <w:rsid w:val="004532AF"/>
    <w:rsid w:val="00453C0A"/>
    <w:rsid w:val="00454794"/>
    <w:rsid w:val="004553B5"/>
    <w:rsid w:val="00463B53"/>
    <w:rsid w:val="00467009"/>
    <w:rsid w:val="004718A7"/>
    <w:rsid w:val="00473E0D"/>
    <w:rsid w:val="004742E0"/>
    <w:rsid w:val="00474D51"/>
    <w:rsid w:val="00475096"/>
    <w:rsid w:val="00475A60"/>
    <w:rsid w:val="00476509"/>
    <w:rsid w:val="00476FC3"/>
    <w:rsid w:val="0048320F"/>
    <w:rsid w:val="00491677"/>
    <w:rsid w:val="004930A4"/>
    <w:rsid w:val="00496EEF"/>
    <w:rsid w:val="004A0F6F"/>
    <w:rsid w:val="004A1ADF"/>
    <w:rsid w:val="004B49CB"/>
    <w:rsid w:val="004C417C"/>
    <w:rsid w:val="004C7175"/>
    <w:rsid w:val="004D1ED0"/>
    <w:rsid w:val="004D21AB"/>
    <w:rsid w:val="004D42F5"/>
    <w:rsid w:val="004D5E95"/>
    <w:rsid w:val="004E06CB"/>
    <w:rsid w:val="004E2E1A"/>
    <w:rsid w:val="00512E10"/>
    <w:rsid w:val="00516BA5"/>
    <w:rsid w:val="00521A22"/>
    <w:rsid w:val="005224B8"/>
    <w:rsid w:val="00531061"/>
    <w:rsid w:val="0053339B"/>
    <w:rsid w:val="00537625"/>
    <w:rsid w:val="00537DF9"/>
    <w:rsid w:val="00556400"/>
    <w:rsid w:val="00561517"/>
    <w:rsid w:val="00580420"/>
    <w:rsid w:val="005809F2"/>
    <w:rsid w:val="005811BD"/>
    <w:rsid w:val="005951E8"/>
    <w:rsid w:val="00597D41"/>
    <w:rsid w:val="005A2A81"/>
    <w:rsid w:val="005A4465"/>
    <w:rsid w:val="005A68D7"/>
    <w:rsid w:val="005B15E5"/>
    <w:rsid w:val="005B3EB4"/>
    <w:rsid w:val="005B4351"/>
    <w:rsid w:val="005B473C"/>
    <w:rsid w:val="005C29FD"/>
    <w:rsid w:val="005C7C9C"/>
    <w:rsid w:val="005D14EF"/>
    <w:rsid w:val="005D249D"/>
    <w:rsid w:val="005D6F25"/>
    <w:rsid w:val="005E1F9E"/>
    <w:rsid w:val="005F006A"/>
    <w:rsid w:val="00610C38"/>
    <w:rsid w:val="006163DE"/>
    <w:rsid w:val="00616EC3"/>
    <w:rsid w:val="0062041C"/>
    <w:rsid w:val="00621D4C"/>
    <w:rsid w:val="0064488C"/>
    <w:rsid w:val="00656E59"/>
    <w:rsid w:val="00662819"/>
    <w:rsid w:val="00664B6A"/>
    <w:rsid w:val="00665E3E"/>
    <w:rsid w:val="00666222"/>
    <w:rsid w:val="0067355E"/>
    <w:rsid w:val="00673715"/>
    <w:rsid w:val="00675CB4"/>
    <w:rsid w:val="0068183B"/>
    <w:rsid w:val="00693201"/>
    <w:rsid w:val="006A54B3"/>
    <w:rsid w:val="006A7706"/>
    <w:rsid w:val="006B7967"/>
    <w:rsid w:val="006C4671"/>
    <w:rsid w:val="006D2E0D"/>
    <w:rsid w:val="006E5EF0"/>
    <w:rsid w:val="006F5858"/>
    <w:rsid w:val="006F5ABA"/>
    <w:rsid w:val="007013FB"/>
    <w:rsid w:val="00702E0B"/>
    <w:rsid w:val="00706B85"/>
    <w:rsid w:val="00712AA7"/>
    <w:rsid w:val="0071706B"/>
    <w:rsid w:val="0073414E"/>
    <w:rsid w:val="00754E4D"/>
    <w:rsid w:val="007757B2"/>
    <w:rsid w:val="00775E11"/>
    <w:rsid w:val="007821D0"/>
    <w:rsid w:val="0078253F"/>
    <w:rsid w:val="00782661"/>
    <w:rsid w:val="00782945"/>
    <w:rsid w:val="0078621E"/>
    <w:rsid w:val="00791033"/>
    <w:rsid w:val="007A163B"/>
    <w:rsid w:val="007A4E1D"/>
    <w:rsid w:val="007A4F07"/>
    <w:rsid w:val="007A67D2"/>
    <w:rsid w:val="007A79F3"/>
    <w:rsid w:val="007B3FBC"/>
    <w:rsid w:val="007C49D0"/>
    <w:rsid w:val="007D782E"/>
    <w:rsid w:val="007E377C"/>
    <w:rsid w:val="0080505F"/>
    <w:rsid w:val="00806913"/>
    <w:rsid w:val="00811116"/>
    <w:rsid w:val="00813973"/>
    <w:rsid w:val="00820763"/>
    <w:rsid w:val="00826F4F"/>
    <w:rsid w:val="0083510B"/>
    <w:rsid w:val="0083533A"/>
    <w:rsid w:val="00835446"/>
    <w:rsid w:val="00844054"/>
    <w:rsid w:val="0087112A"/>
    <w:rsid w:val="00875D28"/>
    <w:rsid w:val="00880DEC"/>
    <w:rsid w:val="0088194B"/>
    <w:rsid w:val="00892900"/>
    <w:rsid w:val="008952F1"/>
    <w:rsid w:val="008B395C"/>
    <w:rsid w:val="008B785C"/>
    <w:rsid w:val="008C0C3C"/>
    <w:rsid w:val="008C2F24"/>
    <w:rsid w:val="008C4FBA"/>
    <w:rsid w:val="008D56B2"/>
    <w:rsid w:val="008E55DB"/>
    <w:rsid w:val="008E7EA8"/>
    <w:rsid w:val="008F2E94"/>
    <w:rsid w:val="008F4D9B"/>
    <w:rsid w:val="009004E1"/>
    <w:rsid w:val="0090459A"/>
    <w:rsid w:val="00936CA2"/>
    <w:rsid w:val="0095769A"/>
    <w:rsid w:val="00960884"/>
    <w:rsid w:val="00972C28"/>
    <w:rsid w:val="00973038"/>
    <w:rsid w:val="009816B5"/>
    <w:rsid w:val="009931A9"/>
    <w:rsid w:val="009A032A"/>
    <w:rsid w:val="009B699B"/>
    <w:rsid w:val="009B6B49"/>
    <w:rsid w:val="009B6C28"/>
    <w:rsid w:val="009C1AEF"/>
    <w:rsid w:val="009D21FE"/>
    <w:rsid w:val="009D4831"/>
    <w:rsid w:val="009D75AF"/>
    <w:rsid w:val="009F62D4"/>
    <w:rsid w:val="009F7B03"/>
    <w:rsid w:val="00A07CCE"/>
    <w:rsid w:val="00A13D07"/>
    <w:rsid w:val="00A163FB"/>
    <w:rsid w:val="00A17B85"/>
    <w:rsid w:val="00A17E9A"/>
    <w:rsid w:val="00A230BA"/>
    <w:rsid w:val="00A40064"/>
    <w:rsid w:val="00A40C64"/>
    <w:rsid w:val="00A415D6"/>
    <w:rsid w:val="00A422C1"/>
    <w:rsid w:val="00A45780"/>
    <w:rsid w:val="00A477D6"/>
    <w:rsid w:val="00A50115"/>
    <w:rsid w:val="00A5061A"/>
    <w:rsid w:val="00A53E88"/>
    <w:rsid w:val="00A557AF"/>
    <w:rsid w:val="00A56F0C"/>
    <w:rsid w:val="00A56F3C"/>
    <w:rsid w:val="00A6192F"/>
    <w:rsid w:val="00A6300E"/>
    <w:rsid w:val="00A630E1"/>
    <w:rsid w:val="00A677CA"/>
    <w:rsid w:val="00AA0049"/>
    <w:rsid w:val="00AA346E"/>
    <w:rsid w:val="00AD43AB"/>
    <w:rsid w:val="00AE4279"/>
    <w:rsid w:val="00AE5D58"/>
    <w:rsid w:val="00AF3A15"/>
    <w:rsid w:val="00B2019C"/>
    <w:rsid w:val="00B30CCF"/>
    <w:rsid w:val="00B31ADF"/>
    <w:rsid w:val="00B4123D"/>
    <w:rsid w:val="00B4414D"/>
    <w:rsid w:val="00B455E2"/>
    <w:rsid w:val="00B467DF"/>
    <w:rsid w:val="00B47930"/>
    <w:rsid w:val="00B60026"/>
    <w:rsid w:val="00B80155"/>
    <w:rsid w:val="00B83480"/>
    <w:rsid w:val="00B9285A"/>
    <w:rsid w:val="00B978C6"/>
    <w:rsid w:val="00BA0836"/>
    <w:rsid w:val="00BC113A"/>
    <w:rsid w:val="00BC1261"/>
    <w:rsid w:val="00BC1565"/>
    <w:rsid w:val="00BD0278"/>
    <w:rsid w:val="00BE485A"/>
    <w:rsid w:val="00BE5B97"/>
    <w:rsid w:val="00BE5E6C"/>
    <w:rsid w:val="00BF178E"/>
    <w:rsid w:val="00C15835"/>
    <w:rsid w:val="00C177E2"/>
    <w:rsid w:val="00C2247B"/>
    <w:rsid w:val="00C27653"/>
    <w:rsid w:val="00C30204"/>
    <w:rsid w:val="00C30B79"/>
    <w:rsid w:val="00C37F61"/>
    <w:rsid w:val="00C41B5E"/>
    <w:rsid w:val="00C41D6C"/>
    <w:rsid w:val="00C42818"/>
    <w:rsid w:val="00C47A63"/>
    <w:rsid w:val="00C55F4B"/>
    <w:rsid w:val="00C572B7"/>
    <w:rsid w:val="00C60937"/>
    <w:rsid w:val="00C7132A"/>
    <w:rsid w:val="00C920FD"/>
    <w:rsid w:val="00CA03EE"/>
    <w:rsid w:val="00CA439A"/>
    <w:rsid w:val="00CA568F"/>
    <w:rsid w:val="00CA7E7C"/>
    <w:rsid w:val="00CB4342"/>
    <w:rsid w:val="00CC1A42"/>
    <w:rsid w:val="00CC3FDE"/>
    <w:rsid w:val="00CC4C25"/>
    <w:rsid w:val="00CC74A1"/>
    <w:rsid w:val="00CD3FD1"/>
    <w:rsid w:val="00CD6D3C"/>
    <w:rsid w:val="00CF139D"/>
    <w:rsid w:val="00CF1B58"/>
    <w:rsid w:val="00D0453D"/>
    <w:rsid w:val="00D165FA"/>
    <w:rsid w:val="00D2062A"/>
    <w:rsid w:val="00D20DF7"/>
    <w:rsid w:val="00D2489F"/>
    <w:rsid w:val="00D42B3B"/>
    <w:rsid w:val="00D44A18"/>
    <w:rsid w:val="00D46B91"/>
    <w:rsid w:val="00D505F4"/>
    <w:rsid w:val="00D54CF8"/>
    <w:rsid w:val="00D600B1"/>
    <w:rsid w:val="00D64BFA"/>
    <w:rsid w:val="00D727AA"/>
    <w:rsid w:val="00D74DA2"/>
    <w:rsid w:val="00D77440"/>
    <w:rsid w:val="00D86915"/>
    <w:rsid w:val="00D870BE"/>
    <w:rsid w:val="00D90888"/>
    <w:rsid w:val="00DA6991"/>
    <w:rsid w:val="00DA71B3"/>
    <w:rsid w:val="00DB114C"/>
    <w:rsid w:val="00DB5EA8"/>
    <w:rsid w:val="00DC1AFB"/>
    <w:rsid w:val="00DC36C9"/>
    <w:rsid w:val="00DE1351"/>
    <w:rsid w:val="00E20639"/>
    <w:rsid w:val="00E20A23"/>
    <w:rsid w:val="00E2357D"/>
    <w:rsid w:val="00E24987"/>
    <w:rsid w:val="00E24CD5"/>
    <w:rsid w:val="00E26144"/>
    <w:rsid w:val="00E273A8"/>
    <w:rsid w:val="00E312B6"/>
    <w:rsid w:val="00E31D53"/>
    <w:rsid w:val="00E31F29"/>
    <w:rsid w:val="00E31FCE"/>
    <w:rsid w:val="00E345E5"/>
    <w:rsid w:val="00E36736"/>
    <w:rsid w:val="00E4216A"/>
    <w:rsid w:val="00E509DE"/>
    <w:rsid w:val="00E56551"/>
    <w:rsid w:val="00E56D10"/>
    <w:rsid w:val="00E6074D"/>
    <w:rsid w:val="00E81082"/>
    <w:rsid w:val="00E86C28"/>
    <w:rsid w:val="00E974D2"/>
    <w:rsid w:val="00EB5A86"/>
    <w:rsid w:val="00EB64A2"/>
    <w:rsid w:val="00EC7F07"/>
    <w:rsid w:val="00ED1367"/>
    <w:rsid w:val="00ED522C"/>
    <w:rsid w:val="00EE4ADD"/>
    <w:rsid w:val="00EE71C7"/>
    <w:rsid w:val="00F024A4"/>
    <w:rsid w:val="00F042B4"/>
    <w:rsid w:val="00F213A3"/>
    <w:rsid w:val="00F26FB3"/>
    <w:rsid w:val="00F44B09"/>
    <w:rsid w:val="00F4505A"/>
    <w:rsid w:val="00F65335"/>
    <w:rsid w:val="00F719DB"/>
    <w:rsid w:val="00F73AD3"/>
    <w:rsid w:val="00F75029"/>
    <w:rsid w:val="00F824E0"/>
    <w:rsid w:val="00F82FEC"/>
    <w:rsid w:val="00F8344C"/>
    <w:rsid w:val="00F854F2"/>
    <w:rsid w:val="00F9323E"/>
    <w:rsid w:val="00FA30DA"/>
    <w:rsid w:val="00FB143D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."/>
  <w:listSeparator w:val=","/>
  <w14:docId w14:val="2434CDA7"/>
  <w15:chartTrackingRefBased/>
  <w15:docId w15:val="{6060BD3C-CA30-41AE-98C2-537216C5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47B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50E1"/>
    <w:rPr>
      <w:color w:val="0563C1" w:themeColor="hyperlink"/>
      <w:u w:val="single"/>
    </w:rPr>
  </w:style>
  <w:style w:type="paragraph" w:customStyle="1" w:styleId="Default">
    <w:name w:val="Default"/>
    <w:rsid w:val="00E31F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21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21BB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21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D07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44B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C0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A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A6B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A6B"/>
    <w:rPr>
      <w:rFonts w:ascii="Calibri" w:hAnsi="Calibri" w:cs="Times New Roman"/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00E6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00E64"/>
    <w:rPr>
      <w:rFonts w:ascii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00E6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F6C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CAB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F6C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CA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245BB-4DD2-4D97-8ABB-8570B7F6A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Correll, Jacob</dc:creator>
  <cp:keywords/>
  <dc:description/>
  <cp:lastModifiedBy>Jones, Tim</cp:lastModifiedBy>
  <cp:revision>13</cp:revision>
  <dcterms:created xsi:type="dcterms:W3CDTF">2022-07-27T18:46:00Z</dcterms:created>
  <dcterms:modified xsi:type="dcterms:W3CDTF">2022-08-21T19:03:00Z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adee1c6-0c13-46fe-9f7d-d5b32ad2c571_Enabled">
    <vt:lpwstr>true</vt:lpwstr>
  </property>
  <property fmtid="{D5CDD505-2E9C-101B-9397-08002B2CF9AE}" pid="3" name="MSIP_Label_0adee1c6-0c13-46fe-9f7d-d5b32ad2c571_SetDate">
    <vt:lpwstr>2022-08-21T19:03:20Z</vt:lpwstr>
  </property>
  <property fmtid="{D5CDD505-2E9C-101B-9397-08002B2CF9AE}" pid="4" name="MSIP_Label_0adee1c6-0c13-46fe-9f7d-d5b32ad2c571_Method">
    <vt:lpwstr>Privileged</vt:lpwstr>
  </property>
  <property fmtid="{D5CDD505-2E9C-101B-9397-08002B2CF9AE}" pid="5" name="MSIP_Label_0adee1c6-0c13-46fe-9f7d-d5b32ad2c571_Name">
    <vt:lpwstr>0adee1c6-0c13-46fe-9f7d-d5b32ad2c571</vt:lpwstr>
  </property>
  <property fmtid="{D5CDD505-2E9C-101B-9397-08002B2CF9AE}" pid="6" name="MSIP_Label_0adee1c6-0c13-46fe-9f7d-d5b32ad2c571_SiteId">
    <vt:lpwstr>5ee3b0ba-a559-45ee-a69e-6d3e963a3e72</vt:lpwstr>
  </property>
  <property fmtid="{D5CDD505-2E9C-101B-9397-08002B2CF9AE}" pid="7" name="MSIP_Label_0adee1c6-0c13-46fe-9f7d-d5b32ad2c571_ActionId">
    <vt:lpwstr>8e32cb02-a536-4062-9053-c6217789cf05</vt:lpwstr>
  </property>
  <property fmtid="{D5CDD505-2E9C-101B-9397-08002B2CF9AE}" pid="8" name="MSIP_Label_0adee1c6-0c13-46fe-9f7d-d5b32ad2c571_ContentBits">
    <vt:lpwstr>2</vt:lpwstr>
  </property>
</Properties>
</file>